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198" w:rsidRPr="00921084" w:rsidRDefault="00A730B6" w:rsidP="00894CB6">
      <w:pPr>
        <w:autoSpaceDE w:val="0"/>
        <w:autoSpaceDN w:val="0"/>
        <w:adjustRightInd w:val="0"/>
        <w:spacing w:after="0" w:line="240" w:lineRule="auto"/>
        <w:jc w:val="center"/>
        <w:rPr>
          <w:rFonts w:cstheme="minorHAnsi"/>
          <w:b/>
          <w:bCs/>
          <w:color w:val="000000" w:themeColor="text1"/>
          <w:sz w:val="36"/>
          <w:szCs w:val="36"/>
        </w:rPr>
      </w:pPr>
      <w:r>
        <w:rPr>
          <w:rFonts w:cstheme="minorHAnsi"/>
          <w:b/>
          <w:bCs/>
          <w:color w:val="000000" w:themeColor="text1"/>
          <w:sz w:val="36"/>
          <w:szCs w:val="36"/>
        </w:rPr>
        <w:t>Jarní kilometry – březen 2022</w:t>
      </w:r>
    </w:p>
    <w:p w:rsidR="00965C3A" w:rsidRPr="00921084" w:rsidRDefault="00965C3A" w:rsidP="00A60198">
      <w:pPr>
        <w:rPr>
          <w:rFonts w:cstheme="minorHAnsi"/>
          <w:color w:val="000000" w:themeColor="text1"/>
          <w:sz w:val="24"/>
          <w:szCs w:val="24"/>
        </w:rPr>
      </w:pPr>
    </w:p>
    <w:p w:rsidR="00A730B6" w:rsidRDefault="00A730B6" w:rsidP="00172F3A">
      <w:pPr>
        <w:jc w:val="both"/>
        <w:rPr>
          <w:rFonts w:cstheme="minorHAnsi"/>
          <w:color w:val="000000" w:themeColor="text1"/>
          <w:sz w:val="24"/>
          <w:szCs w:val="24"/>
        </w:rPr>
      </w:pPr>
      <w:r>
        <w:rPr>
          <w:rFonts w:cstheme="minorHAnsi"/>
          <w:color w:val="000000" w:themeColor="text1"/>
          <w:sz w:val="24"/>
          <w:szCs w:val="24"/>
        </w:rPr>
        <w:t>Soutěž tříd v chození a běhání se stala již akcí pravidelnou. Při výběru termínu pro jarní variantu nám jako ideální připadala doba jarních prázdnin, neboť jsme předpokládali, že to budou mít děti společně se svými rodiči nejvíce času na pohyb venku. Také proto jsme do uznaných způsobů pohybu přidali i běh na lyžích. Předpoklad byl ale mylný, děti na školu zapomněly, scházela i podpora ze stran některých rodičů, takže v několika třídách nezaslal výsledky nikdo, případně jenom třídní učitel. Počty kilometrů jednotlivých tříd jsou oproti předchozím akcím bohužel docela malé.</w:t>
      </w:r>
    </w:p>
    <w:p w:rsidR="000C1ED3" w:rsidRPr="00921084" w:rsidRDefault="00562265" w:rsidP="00172F3A">
      <w:pPr>
        <w:jc w:val="both"/>
        <w:rPr>
          <w:rFonts w:cstheme="minorHAnsi"/>
          <w:color w:val="000000" w:themeColor="text1"/>
          <w:sz w:val="24"/>
          <w:szCs w:val="24"/>
        </w:rPr>
      </w:pPr>
      <w:r>
        <w:rPr>
          <w:rFonts w:cstheme="minorHAnsi"/>
          <w:color w:val="000000" w:themeColor="text1"/>
          <w:sz w:val="24"/>
          <w:szCs w:val="24"/>
        </w:rPr>
        <w:t xml:space="preserve">Při vyhodnocování výsledků bylo opět nutno brát na zřetel počet žáků jednotlivých tříd a pořadí určit podle počtu kilometrů na jednoho žáka. </w:t>
      </w:r>
      <w:r w:rsidR="002627F3">
        <w:rPr>
          <w:rFonts w:cstheme="minorHAnsi"/>
          <w:color w:val="000000" w:themeColor="text1"/>
          <w:sz w:val="24"/>
          <w:szCs w:val="24"/>
        </w:rPr>
        <w:t>Zvítězila třída VII. A (celkem 570,4 km, průměrně</w:t>
      </w:r>
      <w:r w:rsidR="007849F2">
        <w:rPr>
          <w:rFonts w:cstheme="minorHAnsi"/>
          <w:color w:val="000000" w:themeColor="text1"/>
          <w:sz w:val="24"/>
          <w:szCs w:val="24"/>
        </w:rPr>
        <w:t xml:space="preserve"> 25,9 km), která došla do Krakov</w:t>
      </w:r>
      <w:r w:rsidR="002627F3">
        <w:rPr>
          <w:rFonts w:cstheme="minorHAnsi"/>
          <w:color w:val="000000" w:themeColor="text1"/>
          <w:sz w:val="24"/>
          <w:szCs w:val="24"/>
        </w:rPr>
        <w:t>a. Na druhém místě skončila třída VII. B (celkem 518,1 km, průměrně 24,7 km), která zamířila do Budapešti. A na třetím se umístila třída IX. B (celkem 554 km, průměrně 16,8 km), která si jako cíl vybrala Curych. Nejlepší třídy obdrž</w:t>
      </w:r>
      <w:r w:rsidR="001B6539">
        <w:rPr>
          <w:rFonts w:cstheme="minorHAnsi"/>
          <w:color w:val="000000" w:themeColor="text1"/>
          <w:sz w:val="24"/>
          <w:szCs w:val="24"/>
        </w:rPr>
        <w:t xml:space="preserve">í </w:t>
      </w:r>
      <w:bookmarkStart w:id="0" w:name="_GoBack"/>
      <w:bookmarkEnd w:id="0"/>
      <w:r w:rsidR="002627F3">
        <w:rPr>
          <w:rFonts w:cstheme="minorHAnsi"/>
          <w:color w:val="000000" w:themeColor="text1"/>
          <w:sz w:val="24"/>
          <w:szCs w:val="24"/>
        </w:rPr>
        <w:t>sportovní ceny, v</w:t>
      </w:r>
      <w:r w:rsidR="000C1ED3" w:rsidRPr="00921084">
        <w:rPr>
          <w:rFonts w:cstheme="minorHAnsi"/>
          <w:color w:val="000000" w:themeColor="text1"/>
          <w:sz w:val="24"/>
          <w:szCs w:val="24"/>
        </w:rPr>
        <w:t xml:space="preserve">šechny výsledky si můžete prohlédnout v přiložené tabulce. </w:t>
      </w:r>
    </w:p>
    <w:p w:rsidR="00977883" w:rsidRDefault="002627F3" w:rsidP="00172F3A">
      <w:pPr>
        <w:jc w:val="both"/>
        <w:rPr>
          <w:rFonts w:cstheme="minorHAnsi"/>
          <w:color w:val="002060"/>
          <w:sz w:val="24"/>
          <w:szCs w:val="24"/>
        </w:rPr>
      </w:pPr>
      <w:r>
        <w:rPr>
          <w:rFonts w:cstheme="minorHAnsi"/>
          <w:color w:val="000000" w:themeColor="text1"/>
          <w:sz w:val="24"/>
          <w:szCs w:val="24"/>
        </w:rPr>
        <w:t>Doufáme, že se do podzimní varianty zapojí více žáků, zvažujeme i započítání kilometrů ujetých na kole.</w:t>
      </w:r>
      <w:r>
        <w:rPr>
          <w:rFonts w:cstheme="minorHAnsi"/>
          <w:color w:val="002060"/>
          <w:sz w:val="24"/>
          <w:szCs w:val="24"/>
        </w:rPr>
        <w:t xml:space="preserve"> </w:t>
      </w:r>
    </w:p>
    <w:tbl>
      <w:tblPr>
        <w:tblStyle w:val="Mkatabulky"/>
        <w:tblW w:w="0" w:type="auto"/>
        <w:jc w:val="center"/>
        <w:tblLook w:val="04A0" w:firstRow="1" w:lastRow="0" w:firstColumn="1" w:lastColumn="0" w:noHBand="0" w:noVBand="1"/>
      </w:tblPr>
      <w:tblGrid>
        <w:gridCol w:w="1047"/>
        <w:gridCol w:w="1428"/>
        <w:gridCol w:w="1168"/>
        <w:gridCol w:w="2368"/>
        <w:gridCol w:w="847"/>
      </w:tblGrid>
      <w:tr w:rsidR="00977883" w:rsidTr="00F53386">
        <w:trPr>
          <w:trHeight w:val="926"/>
          <w:jc w:val="center"/>
        </w:trPr>
        <w:tc>
          <w:tcPr>
            <w:tcW w:w="1047" w:type="dxa"/>
            <w:vAlign w:val="center"/>
          </w:tcPr>
          <w:p w:rsidR="00977883" w:rsidRDefault="00977883" w:rsidP="00F53386">
            <w:pPr>
              <w:jc w:val="center"/>
            </w:pPr>
            <w:r>
              <w:t>Třída</w:t>
            </w:r>
          </w:p>
        </w:tc>
        <w:tc>
          <w:tcPr>
            <w:tcW w:w="1428" w:type="dxa"/>
            <w:vAlign w:val="center"/>
          </w:tcPr>
          <w:p w:rsidR="00977883" w:rsidRDefault="00977883" w:rsidP="00F53386">
            <w:pPr>
              <w:jc w:val="center"/>
            </w:pPr>
            <w:r>
              <w:t>Kilometry - celkově</w:t>
            </w:r>
          </w:p>
        </w:tc>
        <w:tc>
          <w:tcPr>
            <w:tcW w:w="1168" w:type="dxa"/>
            <w:vAlign w:val="center"/>
          </w:tcPr>
          <w:p w:rsidR="00977883" w:rsidRDefault="00977883" w:rsidP="00F53386">
            <w:pPr>
              <w:jc w:val="center"/>
            </w:pPr>
            <w:r>
              <w:t>Průměr na žáka (km)</w:t>
            </w:r>
          </w:p>
        </w:tc>
        <w:tc>
          <w:tcPr>
            <w:tcW w:w="2368" w:type="dxa"/>
            <w:vAlign w:val="center"/>
          </w:tcPr>
          <w:p w:rsidR="00977883" w:rsidRDefault="00977883" w:rsidP="00F53386">
            <w:pPr>
              <w:jc w:val="center"/>
            </w:pPr>
            <w:r>
              <w:t>Cíl</w:t>
            </w:r>
          </w:p>
        </w:tc>
        <w:tc>
          <w:tcPr>
            <w:tcW w:w="847" w:type="dxa"/>
            <w:vAlign w:val="center"/>
          </w:tcPr>
          <w:p w:rsidR="00977883" w:rsidRDefault="00977883" w:rsidP="00F53386">
            <w:pPr>
              <w:jc w:val="center"/>
            </w:pPr>
            <w:r>
              <w:t>Pořadí</w:t>
            </w:r>
          </w:p>
        </w:tc>
      </w:tr>
      <w:tr w:rsidR="00977883" w:rsidTr="00F53386">
        <w:trPr>
          <w:trHeight w:val="304"/>
          <w:jc w:val="center"/>
        </w:trPr>
        <w:tc>
          <w:tcPr>
            <w:tcW w:w="1047" w:type="dxa"/>
            <w:vAlign w:val="center"/>
          </w:tcPr>
          <w:p w:rsidR="00977883" w:rsidRDefault="00977883" w:rsidP="00F53386">
            <w:pPr>
              <w:jc w:val="center"/>
            </w:pPr>
            <w:r>
              <w:t>VI. A</w:t>
            </w:r>
          </w:p>
        </w:tc>
        <w:tc>
          <w:tcPr>
            <w:tcW w:w="1428" w:type="dxa"/>
            <w:vAlign w:val="center"/>
          </w:tcPr>
          <w:p w:rsidR="00977883" w:rsidRDefault="007849F2" w:rsidP="00F53386">
            <w:pPr>
              <w:jc w:val="center"/>
            </w:pPr>
            <w:r>
              <w:t>197,6</w:t>
            </w:r>
          </w:p>
        </w:tc>
        <w:tc>
          <w:tcPr>
            <w:tcW w:w="1168" w:type="dxa"/>
            <w:vAlign w:val="center"/>
          </w:tcPr>
          <w:p w:rsidR="00977883" w:rsidRDefault="007849F2" w:rsidP="007849F2">
            <w:pPr>
              <w:jc w:val="center"/>
            </w:pPr>
            <w:r>
              <w:t>7,6</w:t>
            </w:r>
          </w:p>
        </w:tc>
        <w:tc>
          <w:tcPr>
            <w:tcW w:w="2368" w:type="dxa"/>
            <w:vAlign w:val="center"/>
          </w:tcPr>
          <w:p w:rsidR="00977883" w:rsidRDefault="00977883" w:rsidP="00F53386">
            <w:pPr>
              <w:jc w:val="center"/>
            </w:pPr>
          </w:p>
        </w:tc>
        <w:tc>
          <w:tcPr>
            <w:tcW w:w="847" w:type="dxa"/>
            <w:vAlign w:val="center"/>
          </w:tcPr>
          <w:p w:rsidR="00977883" w:rsidRDefault="007849F2" w:rsidP="00F53386">
            <w:pPr>
              <w:jc w:val="center"/>
            </w:pPr>
            <w:r>
              <w:t>4</w:t>
            </w:r>
            <w:r w:rsidR="00977883">
              <w:t>.</w:t>
            </w:r>
          </w:p>
        </w:tc>
      </w:tr>
      <w:tr w:rsidR="00977883" w:rsidTr="00F53386">
        <w:trPr>
          <w:trHeight w:val="304"/>
          <w:jc w:val="center"/>
        </w:trPr>
        <w:tc>
          <w:tcPr>
            <w:tcW w:w="1047" w:type="dxa"/>
            <w:vAlign w:val="center"/>
          </w:tcPr>
          <w:p w:rsidR="00977883" w:rsidRDefault="00977883" w:rsidP="00F53386">
            <w:pPr>
              <w:jc w:val="center"/>
            </w:pPr>
            <w:r>
              <w:t>VI. B</w:t>
            </w:r>
          </w:p>
        </w:tc>
        <w:tc>
          <w:tcPr>
            <w:tcW w:w="1428" w:type="dxa"/>
            <w:vAlign w:val="center"/>
          </w:tcPr>
          <w:p w:rsidR="00977883" w:rsidRDefault="007849F2" w:rsidP="007849F2">
            <w:pPr>
              <w:jc w:val="center"/>
            </w:pPr>
            <w:r>
              <w:t>176,1</w:t>
            </w:r>
          </w:p>
        </w:tc>
        <w:tc>
          <w:tcPr>
            <w:tcW w:w="1168" w:type="dxa"/>
            <w:vAlign w:val="center"/>
          </w:tcPr>
          <w:p w:rsidR="00977883" w:rsidRDefault="007849F2" w:rsidP="007849F2">
            <w:pPr>
              <w:jc w:val="center"/>
            </w:pPr>
            <w:r>
              <w:t>7,0</w:t>
            </w:r>
          </w:p>
        </w:tc>
        <w:tc>
          <w:tcPr>
            <w:tcW w:w="2368" w:type="dxa"/>
            <w:vAlign w:val="center"/>
          </w:tcPr>
          <w:p w:rsidR="00977883" w:rsidRDefault="00977883" w:rsidP="00F53386">
            <w:pPr>
              <w:jc w:val="center"/>
            </w:pPr>
          </w:p>
        </w:tc>
        <w:tc>
          <w:tcPr>
            <w:tcW w:w="847" w:type="dxa"/>
            <w:vAlign w:val="center"/>
          </w:tcPr>
          <w:p w:rsidR="00977883" w:rsidRDefault="007849F2" w:rsidP="00F53386">
            <w:pPr>
              <w:jc w:val="center"/>
            </w:pPr>
            <w:r>
              <w:t>5</w:t>
            </w:r>
            <w:r w:rsidR="00977883">
              <w:t>.</w:t>
            </w:r>
          </w:p>
        </w:tc>
      </w:tr>
      <w:tr w:rsidR="00977883" w:rsidTr="00F53386">
        <w:trPr>
          <w:trHeight w:val="318"/>
          <w:jc w:val="center"/>
        </w:trPr>
        <w:tc>
          <w:tcPr>
            <w:tcW w:w="1047" w:type="dxa"/>
            <w:vAlign w:val="center"/>
          </w:tcPr>
          <w:p w:rsidR="00977883" w:rsidRDefault="00977883" w:rsidP="00F53386">
            <w:pPr>
              <w:jc w:val="center"/>
            </w:pPr>
            <w:r>
              <w:t>VI. C</w:t>
            </w:r>
          </w:p>
        </w:tc>
        <w:tc>
          <w:tcPr>
            <w:tcW w:w="1428" w:type="dxa"/>
            <w:vAlign w:val="center"/>
          </w:tcPr>
          <w:p w:rsidR="00977883" w:rsidRDefault="007849F2" w:rsidP="00F53386">
            <w:pPr>
              <w:jc w:val="center"/>
            </w:pPr>
            <w:r>
              <w:t>52,3</w:t>
            </w:r>
          </w:p>
        </w:tc>
        <w:tc>
          <w:tcPr>
            <w:tcW w:w="1168" w:type="dxa"/>
            <w:vAlign w:val="center"/>
          </w:tcPr>
          <w:p w:rsidR="00977883" w:rsidRDefault="007849F2" w:rsidP="007849F2">
            <w:pPr>
              <w:jc w:val="center"/>
            </w:pPr>
            <w:r>
              <w:t>2,2</w:t>
            </w:r>
          </w:p>
        </w:tc>
        <w:tc>
          <w:tcPr>
            <w:tcW w:w="2368" w:type="dxa"/>
            <w:vAlign w:val="center"/>
          </w:tcPr>
          <w:p w:rsidR="00977883" w:rsidRDefault="00977883" w:rsidP="00F53386">
            <w:pPr>
              <w:jc w:val="center"/>
            </w:pPr>
          </w:p>
        </w:tc>
        <w:tc>
          <w:tcPr>
            <w:tcW w:w="847" w:type="dxa"/>
            <w:vAlign w:val="center"/>
          </w:tcPr>
          <w:p w:rsidR="00977883" w:rsidRDefault="007849F2" w:rsidP="007849F2">
            <w:pPr>
              <w:jc w:val="center"/>
            </w:pPr>
            <w:r>
              <w:t>7</w:t>
            </w:r>
            <w:r w:rsidR="00977883">
              <w:t>.</w:t>
            </w:r>
          </w:p>
        </w:tc>
      </w:tr>
      <w:tr w:rsidR="00977883" w:rsidTr="00F53386">
        <w:trPr>
          <w:trHeight w:val="304"/>
          <w:jc w:val="center"/>
        </w:trPr>
        <w:tc>
          <w:tcPr>
            <w:tcW w:w="1047" w:type="dxa"/>
            <w:vAlign w:val="center"/>
          </w:tcPr>
          <w:p w:rsidR="00977883" w:rsidRDefault="00977883" w:rsidP="00F53386">
            <w:pPr>
              <w:jc w:val="center"/>
            </w:pPr>
            <w:r>
              <w:t>VII. A</w:t>
            </w:r>
          </w:p>
        </w:tc>
        <w:tc>
          <w:tcPr>
            <w:tcW w:w="1428" w:type="dxa"/>
            <w:vAlign w:val="center"/>
          </w:tcPr>
          <w:p w:rsidR="00977883" w:rsidRDefault="007849F2" w:rsidP="00F53386">
            <w:pPr>
              <w:jc w:val="center"/>
            </w:pPr>
            <w:r>
              <w:t>570,4</w:t>
            </w:r>
          </w:p>
        </w:tc>
        <w:tc>
          <w:tcPr>
            <w:tcW w:w="1168" w:type="dxa"/>
            <w:vAlign w:val="center"/>
          </w:tcPr>
          <w:p w:rsidR="00977883" w:rsidRDefault="007849F2" w:rsidP="00F53386">
            <w:pPr>
              <w:jc w:val="center"/>
            </w:pPr>
            <w:r>
              <w:t>25,9</w:t>
            </w:r>
          </w:p>
        </w:tc>
        <w:tc>
          <w:tcPr>
            <w:tcW w:w="2368" w:type="dxa"/>
            <w:vAlign w:val="center"/>
          </w:tcPr>
          <w:p w:rsidR="00977883" w:rsidRDefault="007849F2" w:rsidP="00F53386">
            <w:pPr>
              <w:jc w:val="center"/>
            </w:pPr>
            <w:r>
              <w:t>Krakov</w:t>
            </w:r>
          </w:p>
        </w:tc>
        <w:tc>
          <w:tcPr>
            <w:tcW w:w="847" w:type="dxa"/>
            <w:vAlign w:val="center"/>
          </w:tcPr>
          <w:p w:rsidR="00977883" w:rsidRPr="00313337" w:rsidRDefault="007849F2" w:rsidP="00F53386">
            <w:pPr>
              <w:jc w:val="center"/>
              <w:rPr>
                <w:b/>
              </w:rPr>
            </w:pPr>
            <w:r>
              <w:rPr>
                <w:b/>
              </w:rPr>
              <w:t>1</w:t>
            </w:r>
            <w:r w:rsidR="00977883" w:rsidRPr="00313337">
              <w:rPr>
                <w:b/>
              </w:rPr>
              <w:t>.</w:t>
            </w:r>
          </w:p>
        </w:tc>
      </w:tr>
      <w:tr w:rsidR="00977883" w:rsidTr="00F53386">
        <w:trPr>
          <w:trHeight w:val="304"/>
          <w:jc w:val="center"/>
        </w:trPr>
        <w:tc>
          <w:tcPr>
            <w:tcW w:w="1047" w:type="dxa"/>
            <w:vAlign w:val="center"/>
          </w:tcPr>
          <w:p w:rsidR="00977883" w:rsidRDefault="00977883" w:rsidP="00F53386">
            <w:pPr>
              <w:jc w:val="center"/>
            </w:pPr>
            <w:r>
              <w:t>VII. B</w:t>
            </w:r>
          </w:p>
        </w:tc>
        <w:tc>
          <w:tcPr>
            <w:tcW w:w="1428" w:type="dxa"/>
            <w:vAlign w:val="center"/>
          </w:tcPr>
          <w:p w:rsidR="00977883" w:rsidRDefault="007849F2" w:rsidP="00F53386">
            <w:pPr>
              <w:jc w:val="center"/>
            </w:pPr>
            <w:r>
              <w:t>518,1</w:t>
            </w:r>
          </w:p>
        </w:tc>
        <w:tc>
          <w:tcPr>
            <w:tcW w:w="1168" w:type="dxa"/>
            <w:vAlign w:val="center"/>
          </w:tcPr>
          <w:p w:rsidR="00977883" w:rsidRDefault="007849F2" w:rsidP="007849F2">
            <w:pPr>
              <w:jc w:val="center"/>
            </w:pPr>
            <w:r>
              <w:t>24,7</w:t>
            </w:r>
          </w:p>
        </w:tc>
        <w:tc>
          <w:tcPr>
            <w:tcW w:w="2368" w:type="dxa"/>
            <w:vAlign w:val="center"/>
          </w:tcPr>
          <w:p w:rsidR="00977883" w:rsidRDefault="007849F2" w:rsidP="007849F2">
            <w:pPr>
              <w:jc w:val="center"/>
            </w:pPr>
            <w:r>
              <w:t>Budapešť</w:t>
            </w:r>
          </w:p>
        </w:tc>
        <w:tc>
          <w:tcPr>
            <w:tcW w:w="847" w:type="dxa"/>
            <w:vAlign w:val="center"/>
          </w:tcPr>
          <w:p w:rsidR="00977883" w:rsidRPr="00313337" w:rsidRDefault="007849F2" w:rsidP="007849F2">
            <w:pPr>
              <w:jc w:val="center"/>
              <w:rPr>
                <w:b/>
              </w:rPr>
            </w:pPr>
            <w:r>
              <w:rPr>
                <w:b/>
              </w:rPr>
              <w:t>2</w:t>
            </w:r>
            <w:r w:rsidR="00977883" w:rsidRPr="00313337">
              <w:rPr>
                <w:b/>
              </w:rPr>
              <w:t>.</w:t>
            </w:r>
          </w:p>
        </w:tc>
      </w:tr>
      <w:tr w:rsidR="00977883" w:rsidTr="00F53386">
        <w:trPr>
          <w:trHeight w:val="304"/>
          <w:jc w:val="center"/>
        </w:trPr>
        <w:tc>
          <w:tcPr>
            <w:tcW w:w="1047" w:type="dxa"/>
            <w:vAlign w:val="center"/>
          </w:tcPr>
          <w:p w:rsidR="00977883" w:rsidRDefault="00977883" w:rsidP="00F53386">
            <w:pPr>
              <w:jc w:val="center"/>
            </w:pPr>
            <w:r>
              <w:t>VII. C</w:t>
            </w:r>
          </w:p>
        </w:tc>
        <w:tc>
          <w:tcPr>
            <w:tcW w:w="1428" w:type="dxa"/>
            <w:vAlign w:val="center"/>
          </w:tcPr>
          <w:p w:rsidR="00977883" w:rsidRDefault="00977883" w:rsidP="00F53386">
            <w:pPr>
              <w:jc w:val="center"/>
            </w:pPr>
            <w:r>
              <w:t>0</w:t>
            </w:r>
          </w:p>
        </w:tc>
        <w:tc>
          <w:tcPr>
            <w:tcW w:w="1168" w:type="dxa"/>
            <w:vAlign w:val="center"/>
          </w:tcPr>
          <w:p w:rsidR="00977883" w:rsidRDefault="00977883" w:rsidP="00F53386">
            <w:pPr>
              <w:jc w:val="center"/>
            </w:pPr>
            <w:r>
              <w:t>0</w:t>
            </w:r>
          </w:p>
        </w:tc>
        <w:tc>
          <w:tcPr>
            <w:tcW w:w="2368" w:type="dxa"/>
            <w:vAlign w:val="center"/>
          </w:tcPr>
          <w:p w:rsidR="00977883" w:rsidRDefault="00977883" w:rsidP="00F53386">
            <w:pPr>
              <w:jc w:val="center"/>
            </w:pPr>
          </w:p>
        </w:tc>
        <w:tc>
          <w:tcPr>
            <w:tcW w:w="847" w:type="dxa"/>
            <w:vAlign w:val="center"/>
          </w:tcPr>
          <w:p w:rsidR="00977883" w:rsidRDefault="007849F2" w:rsidP="00F53386">
            <w:pPr>
              <w:jc w:val="center"/>
            </w:pPr>
            <w:proofErr w:type="gramStart"/>
            <w:r>
              <w:t>8.-9.</w:t>
            </w:r>
            <w:proofErr w:type="gramEnd"/>
          </w:p>
        </w:tc>
      </w:tr>
      <w:tr w:rsidR="00977883" w:rsidTr="00F53386">
        <w:trPr>
          <w:trHeight w:val="318"/>
          <w:jc w:val="center"/>
        </w:trPr>
        <w:tc>
          <w:tcPr>
            <w:tcW w:w="1047" w:type="dxa"/>
            <w:vAlign w:val="center"/>
          </w:tcPr>
          <w:p w:rsidR="00977883" w:rsidRDefault="00977883" w:rsidP="00F53386">
            <w:pPr>
              <w:jc w:val="center"/>
            </w:pPr>
            <w:r>
              <w:t>VIII. A</w:t>
            </w:r>
          </w:p>
        </w:tc>
        <w:tc>
          <w:tcPr>
            <w:tcW w:w="1428" w:type="dxa"/>
            <w:vAlign w:val="center"/>
          </w:tcPr>
          <w:p w:rsidR="00977883" w:rsidRDefault="007849F2" w:rsidP="00F53386">
            <w:pPr>
              <w:jc w:val="center"/>
            </w:pPr>
            <w:r>
              <w:t>81,3</w:t>
            </w:r>
          </w:p>
        </w:tc>
        <w:tc>
          <w:tcPr>
            <w:tcW w:w="1168" w:type="dxa"/>
            <w:vAlign w:val="center"/>
          </w:tcPr>
          <w:p w:rsidR="00977883" w:rsidRDefault="007849F2" w:rsidP="007849F2">
            <w:pPr>
              <w:jc w:val="center"/>
            </w:pPr>
            <w:r>
              <w:t>3</w:t>
            </w:r>
          </w:p>
        </w:tc>
        <w:tc>
          <w:tcPr>
            <w:tcW w:w="2368" w:type="dxa"/>
            <w:vAlign w:val="center"/>
          </w:tcPr>
          <w:p w:rsidR="00977883" w:rsidRDefault="00977883" w:rsidP="00F53386">
            <w:pPr>
              <w:jc w:val="center"/>
            </w:pPr>
          </w:p>
        </w:tc>
        <w:tc>
          <w:tcPr>
            <w:tcW w:w="847" w:type="dxa"/>
            <w:vAlign w:val="center"/>
          </w:tcPr>
          <w:p w:rsidR="00977883" w:rsidRDefault="007849F2" w:rsidP="00F53386">
            <w:pPr>
              <w:jc w:val="center"/>
            </w:pPr>
            <w:r>
              <w:t>6.</w:t>
            </w:r>
          </w:p>
        </w:tc>
      </w:tr>
      <w:tr w:rsidR="00977883" w:rsidTr="00F53386">
        <w:trPr>
          <w:trHeight w:val="304"/>
          <w:jc w:val="center"/>
        </w:trPr>
        <w:tc>
          <w:tcPr>
            <w:tcW w:w="1047" w:type="dxa"/>
            <w:vAlign w:val="center"/>
          </w:tcPr>
          <w:p w:rsidR="00977883" w:rsidRDefault="00977883" w:rsidP="00F53386">
            <w:pPr>
              <w:jc w:val="center"/>
            </w:pPr>
            <w:r>
              <w:t>VIII. B</w:t>
            </w:r>
          </w:p>
        </w:tc>
        <w:tc>
          <w:tcPr>
            <w:tcW w:w="1428" w:type="dxa"/>
            <w:vAlign w:val="center"/>
          </w:tcPr>
          <w:p w:rsidR="00977883" w:rsidRDefault="007849F2" w:rsidP="00F53386">
            <w:pPr>
              <w:jc w:val="center"/>
            </w:pPr>
            <w:r>
              <w:t>0</w:t>
            </w:r>
          </w:p>
        </w:tc>
        <w:tc>
          <w:tcPr>
            <w:tcW w:w="1168" w:type="dxa"/>
            <w:vAlign w:val="center"/>
          </w:tcPr>
          <w:p w:rsidR="00977883" w:rsidRDefault="007849F2" w:rsidP="00F53386">
            <w:pPr>
              <w:jc w:val="center"/>
            </w:pPr>
            <w:r>
              <w:t>0</w:t>
            </w:r>
          </w:p>
        </w:tc>
        <w:tc>
          <w:tcPr>
            <w:tcW w:w="2368" w:type="dxa"/>
            <w:vAlign w:val="center"/>
          </w:tcPr>
          <w:p w:rsidR="00977883" w:rsidRDefault="00977883" w:rsidP="00F53386">
            <w:pPr>
              <w:jc w:val="center"/>
            </w:pPr>
          </w:p>
        </w:tc>
        <w:tc>
          <w:tcPr>
            <w:tcW w:w="847" w:type="dxa"/>
            <w:vAlign w:val="center"/>
          </w:tcPr>
          <w:p w:rsidR="00977883" w:rsidRDefault="007849F2" w:rsidP="007849F2">
            <w:pPr>
              <w:jc w:val="center"/>
            </w:pPr>
            <w:proofErr w:type="gramStart"/>
            <w:r>
              <w:t>8.-9.</w:t>
            </w:r>
            <w:proofErr w:type="gramEnd"/>
          </w:p>
        </w:tc>
      </w:tr>
      <w:tr w:rsidR="00977883" w:rsidTr="00F53386">
        <w:trPr>
          <w:trHeight w:val="318"/>
          <w:jc w:val="center"/>
        </w:trPr>
        <w:tc>
          <w:tcPr>
            <w:tcW w:w="1047" w:type="dxa"/>
            <w:vAlign w:val="center"/>
          </w:tcPr>
          <w:p w:rsidR="00977883" w:rsidRDefault="00977883" w:rsidP="00F53386">
            <w:pPr>
              <w:jc w:val="center"/>
            </w:pPr>
            <w:r>
              <w:t>IX. B</w:t>
            </w:r>
          </w:p>
        </w:tc>
        <w:tc>
          <w:tcPr>
            <w:tcW w:w="1428" w:type="dxa"/>
            <w:vAlign w:val="center"/>
          </w:tcPr>
          <w:p w:rsidR="00977883" w:rsidRDefault="007849F2" w:rsidP="00F53386">
            <w:pPr>
              <w:jc w:val="center"/>
            </w:pPr>
            <w:r>
              <w:t>554</w:t>
            </w:r>
          </w:p>
        </w:tc>
        <w:tc>
          <w:tcPr>
            <w:tcW w:w="1168" w:type="dxa"/>
            <w:vAlign w:val="center"/>
          </w:tcPr>
          <w:p w:rsidR="00977883" w:rsidRDefault="007849F2" w:rsidP="007849F2">
            <w:pPr>
              <w:jc w:val="center"/>
            </w:pPr>
            <w:r>
              <w:t>16,8</w:t>
            </w:r>
          </w:p>
        </w:tc>
        <w:tc>
          <w:tcPr>
            <w:tcW w:w="2368" w:type="dxa"/>
            <w:vAlign w:val="center"/>
          </w:tcPr>
          <w:p w:rsidR="00977883" w:rsidRDefault="007849F2" w:rsidP="00F53386">
            <w:pPr>
              <w:jc w:val="center"/>
            </w:pPr>
            <w:r>
              <w:t>Curych</w:t>
            </w:r>
          </w:p>
        </w:tc>
        <w:tc>
          <w:tcPr>
            <w:tcW w:w="847" w:type="dxa"/>
            <w:vAlign w:val="center"/>
          </w:tcPr>
          <w:p w:rsidR="00977883" w:rsidRPr="00313337" w:rsidRDefault="007849F2" w:rsidP="007849F2">
            <w:pPr>
              <w:jc w:val="center"/>
              <w:rPr>
                <w:b/>
              </w:rPr>
            </w:pPr>
            <w:r>
              <w:rPr>
                <w:b/>
              </w:rPr>
              <w:t>3</w:t>
            </w:r>
            <w:r w:rsidR="00977883" w:rsidRPr="00313337">
              <w:rPr>
                <w:b/>
              </w:rPr>
              <w:t>.</w:t>
            </w:r>
          </w:p>
        </w:tc>
      </w:tr>
    </w:tbl>
    <w:p w:rsidR="00977883" w:rsidRDefault="00977883" w:rsidP="00172F3A">
      <w:pPr>
        <w:jc w:val="both"/>
        <w:rPr>
          <w:rFonts w:cstheme="minorHAnsi"/>
          <w:color w:val="002060"/>
          <w:sz w:val="24"/>
          <w:szCs w:val="24"/>
        </w:rPr>
      </w:pPr>
    </w:p>
    <w:sectPr w:rsidR="0097788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LIR_DOCUMENT_ID" w:val="4f43608a-6ca1-4a92-a263-59aa326d6018"/>
  </w:docVars>
  <w:rsids>
    <w:rsidRoot w:val="00A60198"/>
    <w:rsid w:val="00084B69"/>
    <w:rsid w:val="000C1ED3"/>
    <w:rsid w:val="00137052"/>
    <w:rsid w:val="00172F3A"/>
    <w:rsid w:val="001B0493"/>
    <w:rsid w:val="001B6539"/>
    <w:rsid w:val="002627F3"/>
    <w:rsid w:val="002A1144"/>
    <w:rsid w:val="00451C29"/>
    <w:rsid w:val="00471237"/>
    <w:rsid w:val="00486B5C"/>
    <w:rsid w:val="004F4C20"/>
    <w:rsid w:val="00562265"/>
    <w:rsid w:val="00597A68"/>
    <w:rsid w:val="00683AD9"/>
    <w:rsid w:val="007849F2"/>
    <w:rsid w:val="008776C3"/>
    <w:rsid w:val="00894CB6"/>
    <w:rsid w:val="00921084"/>
    <w:rsid w:val="00965C3A"/>
    <w:rsid w:val="00977883"/>
    <w:rsid w:val="009D69E3"/>
    <w:rsid w:val="009E094A"/>
    <w:rsid w:val="00A60198"/>
    <w:rsid w:val="00A730B6"/>
    <w:rsid w:val="00AF1925"/>
    <w:rsid w:val="00C44C8C"/>
    <w:rsid w:val="00CB4643"/>
    <w:rsid w:val="00D03909"/>
    <w:rsid w:val="00D13481"/>
    <w:rsid w:val="00D547B5"/>
    <w:rsid w:val="00D71356"/>
    <w:rsid w:val="00DE1FFB"/>
    <w:rsid w:val="00E27DE9"/>
    <w:rsid w:val="00FF39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59"/>
    <w:rsid w:val="0097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219</Words>
  <Characters>1296</Characters>
  <Application>Microsoft Office Word</Application>
  <DocSecurity>0</DocSecurity>
  <Lines>10</Lines>
  <Paragraphs>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Eliška Novotná</dc:creator>
  <cp:lastModifiedBy>Eliška Novotná</cp:lastModifiedBy>
  <cp:revision>8</cp:revision>
  <dcterms:created xsi:type="dcterms:W3CDTF">2022-04-15T08:38:00Z</dcterms:created>
  <dcterms:modified xsi:type="dcterms:W3CDTF">2022-04-21T15:41:00Z</dcterms:modified>
</cp:coreProperties>
</file>